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278" w:rsidRDefault="007C6278">
      <w:pPr>
        <w:ind w:firstLine="0"/>
        <w:rPr>
          <w:rFonts w:ascii="Times New Roman" w:hAnsi="Times New Roman" w:cs="Times New Roman"/>
          <w:b/>
          <w:bCs/>
          <w:sz w:val="24"/>
          <w:szCs w:val="24"/>
        </w:rPr>
      </w:pPr>
      <w:bookmarkStart w:id="0" w:name="_GoBack"/>
      <w:bookmarkEnd w:id="0"/>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jc w:val="center"/>
        <w:rPr>
          <w:rFonts w:ascii="Times New Roman" w:hAnsi="Times New Roman" w:cs="Times New Roman"/>
          <w:b/>
          <w:bCs/>
          <w:sz w:val="24"/>
          <w:szCs w:val="24"/>
        </w:rPr>
      </w:pPr>
    </w:p>
    <w:p w:rsidR="007C6278" w:rsidRDefault="003021FF">
      <w:pPr>
        <w:ind w:firstLine="0"/>
        <w:jc w:val="center"/>
        <w:rPr>
          <w:rFonts w:ascii="Times New Roman" w:hAnsi="Times New Roman" w:cs="Times New Roman"/>
          <w:b/>
          <w:bCs/>
          <w:sz w:val="24"/>
          <w:szCs w:val="24"/>
        </w:rPr>
      </w:pPr>
      <w:r>
        <w:rPr>
          <w:rFonts w:ascii="Times New Roman" w:hAnsi="Times New Roman" w:cs="Times New Roman"/>
          <w:b/>
          <w:bCs/>
          <w:sz w:val="24"/>
          <w:szCs w:val="24"/>
        </w:rPr>
        <w:t>Medical Error Disclosure</w:t>
      </w: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b/>
          <w:bCs/>
          <w:sz w:val="24"/>
          <w:szCs w:val="24"/>
        </w:rPr>
      </w:pPr>
    </w:p>
    <w:p w:rsidR="007C6278" w:rsidRDefault="007C6278">
      <w:pPr>
        <w:ind w:firstLine="0"/>
        <w:rPr>
          <w:rFonts w:ascii="Times New Roman" w:hAnsi="Times New Roman" w:cs="Times New Roman"/>
          <w:b/>
          <w:bCs/>
          <w:sz w:val="24"/>
          <w:szCs w:val="24"/>
        </w:rPr>
      </w:pPr>
    </w:p>
    <w:p w:rsidR="007C6278" w:rsidRDefault="003021FF">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Medical Error Disclosure</w:t>
      </w:r>
    </w:p>
    <w:p w:rsidR="007C6278" w:rsidRDefault="003021FF">
      <w:pPr>
        <w:ind w:firstLine="0"/>
        <w:rPr>
          <w:rFonts w:ascii="Times New Roman" w:hAnsi="Times New Roman" w:cs="Times New Roman"/>
          <w:b/>
          <w:bCs/>
          <w:sz w:val="24"/>
          <w:szCs w:val="24"/>
        </w:rPr>
      </w:pPr>
      <w:r>
        <w:rPr>
          <w:rFonts w:ascii="Times New Roman" w:hAnsi="Times New Roman" w:cs="Times New Roman"/>
          <w:b/>
          <w:bCs/>
          <w:sz w:val="24"/>
          <w:szCs w:val="24"/>
        </w:rPr>
        <w:t xml:space="preserve">1. Explain the ethical and legal implications of disclosure and nondisclosure. Be sure to reference laws specific to your state. </w:t>
      </w:r>
    </w:p>
    <w:p w:rsidR="007C6278" w:rsidRDefault="003021FF">
      <w:pPr>
        <w:rPr>
          <w:rFonts w:ascii="Times New Roman" w:hAnsi="Times New Roman" w:cs="Times New Roman"/>
          <w:sz w:val="24"/>
          <w:szCs w:val="24"/>
        </w:rPr>
      </w:pPr>
      <w:r>
        <w:rPr>
          <w:rFonts w:ascii="Times New Roman" w:hAnsi="Times New Roman" w:cs="Times New Roman"/>
          <w:sz w:val="24"/>
          <w:szCs w:val="24"/>
        </w:rPr>
        <w:t>Nurses and clinicians are human beings just like any other person, which means they can make mistakes. The only concern that makes them a bit different from the others is the kind of profession they are in. As healthcare providers, they are in charge of th</w:t>
      </w:r>
      <w:r>
        <w:rPr>
          <w:rFonts w:ascii="Times New Roman" w:hAnsi="Times New Roman" w:cs="Times New Roman"/>
          <w:sz w:val="24"/>
          <w:szCs w:val="24"/>
        </w:rPr>
        <w:t>e lives of patients, and medical errors could result in devastating and unfathomable outcomes. Nurses encounter different levels of errors in their line of duty, ranging from minor to serious cases. As an advanced nurse, one’s responsibility involves presc</w:t>
      </w:r>
      <w:r>
        <w:rPr>
          <w:rFonts w:ascii="Times New Roman" w:hAnsi="Times New Roman" w:cs="Times New Roman"/>
          <w:sz w:val="24"/>
          <w:szCs w:val="24"/>
        </w:rPr>
        <w:t>ribing medications for patients and this could expose them to prescription error. While many states have guidelines that assist nurses in this kind of position on what they need to do whenever they are faced with such a problem, other states do not have su</w:t>
      </w:r>
      <w:r>
        <w:rPr>
          <w:rFonts w:ascii="Times New Roman" w:hAnsi="Times New Roman" w:cs="Times New Roman"/>
          <w:sz w:val="24"/>
          <w:szCs w:val="24"/>
        </w:rPr>
        <w:t>ch guidelines. This exposes nurses to more ethical and legal dilemma situations because they don’t know what they can do. Nurses, irrespective of their states have an obligation to ensure the safety of their patients by ensuring that medical errors are min</w:t>
      </w:r>
      <w:r>
        <w:rPr>
          <w:rFonts w:ascii="Times New Roman" w:hAnsi="Times New Roman" w:cs="Times New Roman"/>
          <w:sz w:val="24"/>
          <w:szCs w:val="24"/>
        </w:rPr>
        <w:t xml:space="preserve">imized or totally avoided, especially when administering medications. </w:t>
      </w:r>
    </w:p>
    <w:p w:rsidR="007C6278" w:rsidRDefault="003021FF">
      <w:pPr>
        <w:ind w:firstLine="0"/>
        <w:rPr>
          <w:rFonts w:ascii="Times New Roman" w:hAnsi="Times New Roman" w:cs="Times New Roman"/>
          <w:b/>
          <w:bCs/>
          <w:sz w:val="24"/>
          <w:szCs w:val="24"/>
        </w:rPr>
      </w:pPr>
      <w:r>
        <w:rPr>
          <w:rFonts w:ascii="Times New Roman" w:hAnsi="Times New Roman" w:cs="Times New Roman"/>
          <w:b/>
          <w:bCs/>
          <w:sz w:val="24"/>
          <w:szCs w:val="24"/>
        </w:rPr>
        <w:t xml:space="preserve">Disclosure and Non-Disclosure </w:t>
      </w:r>
    </w:p>
    <w:p w:rsidR="007C6278" w:rsidRDefault="003021FF">
      <w:pPr>
        <w:rPr>
          <w:rFonts w:ascii="Times New Roman" w:hAnsi="Times New Roman" w:cs="Times New Roman"/>
          <w:sz w:val="24"/>
          <w:szCs w:val="24"/>
        </w:rPr>
      </w:pPr>
      <w:r>
        <w:rPr>
          <w:rFonts w:ascii="Times New Roman" w:hAnsi="Times New Roman" w:cs="Times New Roman"/>
          <w:sz w:val="24"/>
          <w:szCs w:val="24"/>
        </w:rPr>
        <w:t>de Araújo et al. (2019) explain that it is ethically right to disclose an error that a clinician or caregiver has committed to the patient. In Mississippi</w:t>
      </w:r>
      <w:r>
        <w:rPr>
          <w:rFonts w:ascii="Times New Roman" w:hAnsi="Times New Roman" w:cs="Times New Roman"/>
          <w:sz w:val="24"/>
          <w:szCs w:val="24"/>
        </w:rPr>
        <w:t xml:space="preserve"> state, federal laws on privacy protection exist to address the issue of patient safety. This healthcare policy was created in 2005 to enhance patient safety while receiving care at clinics and hospitals. These rules assert that patients have the right to </w:t>
      </w:r>
      <w:r>
        <w:rPr>
          <w:rFonts w:ascii="Times New Roman" w:hAnsi="Times New Roman" w:cs="Times New Roman"/>
          <w:sz w:val="24"/>
          <w:szCs w:val="24"/>
        </w:rPr>
        <w:t xml:space="preserve">be informed and briefed of their medical concerns (MSVA, 2020). Therefore, practitioners are required by the federal law of Mississippi to disclose any harmful errors that they may have </w:t>
      </w:r>
      <w:r>
        <w:rPr>
          <w:rFonts w:ascii="Times New Roman" w:hAnsi="Times New Roman" w:cs="Times New Roman"/>
          <w:sz w:val="24"/>
          <w:szCs w:val="24"/>
        </w:rPr>
        <w:lastRenderedPageBreak/>
        <w:t>committed towards the medication procedures to the patient. States lik</w:t>
      </w:r>
      <w:r>
        <w:rPr>
          <w:rFonts w:ascii="Times New Roman" w:hAnsi="Times New Roman" w:cs="Times New Roman"/>
          <w:sz w:val="24"/>
          <w:szCs w:val="24"/>
        </w:rPr>
        <w:t xml:space="preserve">e Mississippi have created policies and regulations that seek to protect the practitioners from legal repercussions such as malpractice suits in case they disclose medical errors. </w:t>
      </w:r>
    </w:p>
    <w:p w:rsidR="007C6278" w:rsidRDefault="003021FF">
      <w:pPr>
        <w:rPr>
          <w:rFonts w:ascii="Times New Roman" w:hAnsi="Times New Roman" w:cs="Times New Roman"/>
          <w:sz w:val="24"/>
          <w:szCs w:val="24"/>
        </w:rPr>
      </w:pPr>
      <w:r>
        <w:rPr>
          <w:rFonts w:ascii="Times New Roman" w:hAnsi="Times New Roman" w:cs="Times New Roman"/>
          <w:sz w:val="24"/>
          <w:szCs w:val="24"/>
        </w:rPr>
        <w:t>In Mississippi, nurse practitioners are required by the state law on medica</w:t>
      </w:r>
      <w:r>
        <w:rPr>
          <w:rFonts w:ascii="Times New Roman" w:hAnsi="Times New Roman" w:cs="Times New Roman"/>
          <w:sz w:val="24"/>
          <w:szCs w:val="24"/>
        </w:rPr>
        <w:t>l disclosure to acknowledge and own the mistakes they have committed towards patients and also offer an apology in return (MSVA, 2020). This may have both legal and ethical implications, which include having the practitioner explain the reason the error oc</w:t>
      </w:r>
      <w:r>
        <w:rPr>
          <w:rFonts w:ascii="Times New Roman" w:hAnsi="Times New Roman" w:cs="Times New Roman"/>
          <w:sz w:val="24"/>
          <w:szCs w:val="24"/>
        </w:rPr>
        <w:t>curred, how it could have been prevented, and how the same errors could be prevented in the future. Therefore, adhering to this policy guideline will help the nurse practitioners avoid any legal implications that may arise from such medical error or enhanc</w:t>
      </w:r>
      <w:r>
        <w:rPr>
          <w:rFonts w:ascii="Times New Roman" w:hAnsi="Times New Roman" w:cs="Times New Roman"/>
          <w:sz w:val="24"/>
          <w:szCs w:val="24"/>
        </w:rPr>
        <w:t>e trust between the patients and the practitioners. Patients will, therefore, respect the practitioner for having admitted the mistake and showed concern that they did not have bad intentions while it happened. It also shows a sign of good faith from the p</w:t>
      </w:r>
      <w:r>
        <w:rPr>
          <w:rFonts w:ascii="Times New Roman" w:hAnsi="Times New Roman" w:cs="Times New Roman"/>
          <w:sz w:val="24"/>
          <w:szCs w:val="24"/>
        </w:rPr>
        <w:t xml:space="preserve">ractitioner’s side that they will be more careful and committed to seeing the patient's safety in the future. This is one of the most effective ways to handle a situation where an error has occurred. </w:t>
      </w:r>
    </w:p>
    <w:p w:rsidR="007C6278" w:rsidRDefault="003021FF">
      <w:pPr>
        <w:rPr>
          <w:rFonts w:ascii="Times New Roman" w:hAnsi="Times New Roman" w:cs="Times New Roman"/>
          <w:sz w:val="24"/>
          <w:szCs w:val="24"/>
        </w:rPr>
      </w:pPr>
      <w:r>
        <w:rPr>
          <w:rFonts w:ascii="Times New Roman" w:hAnsi="Times New Roman" w:cs="Times New Roman"/>
          <w:sz w:val="24"/>
          <w:szCs w:val="24"/>
        </w:rPr>
        <w:t>Ethically, nurses have the responsibility to understand</w:t>
      </w:r>
      <w:r>
        <w:rPr>
          <w:rFonts w:ascii="Times New Roman" w:hAnsi="Times New Roman" w:cs="Times New Roman"/>
          <w:sz w:val="24"/>
          <w:szCs w:val="24"/>
        </w:rPr>
        <w:t xml:space="preserve"> and work within the confines of the law regarding medical processes and administration (Tigard, 2019). Some of the ethical concerns regarding prescription include understanding the medications and their impacts as well as acknowledging the responsibility </w:t>
      </w:r>
      <w:r>
        <w:rPr>
          <w:rFonts w:ascii="Times New Roman" w:hAnsi="Times New Roman" w:cs="Times New Roman"/>
          <w:sz w:val="24"/>
          <w:szCs w:val="24"/>
        </w:rPr>
        <w:t>when an error has occurred. As mentioned before, all physicians are exposed to situations that can lead them to make wrong medical decisions. However, this does not mean that these mistakes are a result of negligence or deliberate act towards exposing pati</w:t>
      </w:r>
      <w:r>
        <w:rPr>
          <w:rFonts w:ascii="Times New Roman" w:hAnsi="Times New Roman" w:cs="Times New Roman"/>
          <w:sz w:val="24"/>
          <w:szCs w:val="24"/>
        </w:rPr>
        <w:t xml:space="preserve">ents to harm. As Vatani et al. (2020) explain, clinicians and caregivers have to be truthful with their patients. </w:t>
      </w:r>
    </w:p>
    <w:p w:rsidR="007C6278" w:rsidRDefault="003021FF">
      <w:pPr>
        <w:ind w:firstLine="0"/>
        <w:rPr>
          <w:rFonts w:ascii="Times New Roman" w:hAnsi="Times New Roman" w:cs="Times New Roman"/>
          <w:b/>
          <w:bCs/>
          <w:sz w:val="24"/>
          <w:szCs w:val="24"/>
        </w:rPr>
      </w:pPr>
      <w:r>
        <w:rPr>
          <w:rFonts w:ascii="Times New Roman" w:hAnsi="Times New Roman" w:cs="Times New Roman"/>
          <w:b/>
          <w:bCs/>
          <w:sz w:val="24"/>
          <w:szCs w:val="24"/>
        </w:rPr>
        <w:lastRenderedPageBreak/>
        <w:t>2. Describe what you would do as the advanced practice nurse in this scenario including whether you would disclose your error. Provide eviden</w:t>
      </w:r>
      <w:r>
        <w:rPr>
          <w:rFonts w:ascii="Times New Roman" w:hAnsi="Times New Roman" w:cs="Times New Roman"/>
          <w:b/>
          <w:bCs/>
          <w:sz w:val="24"/>
          <w:szCs w:val="24"/>
        </w:rPr>
        <w:t xml:space="preserve">ce for your rationale. </w:t>
      </w:r>
    </w:p>
    <w:p w:rsidR="007C6278" w:rsidRDefault="003021FF">
      <w:pPr>
        <w:rPr>
          <w:rFonts w:ascii="Times New Roman" w:hAnsi="Times New Roman" w:cs="Times New Roman"/>
          <w:sz w:val="24"/>
          <w:szCs w:val="24"/>
        </w:rPr>
      </w:pPr>
      <w:r>
        <w:rPr>
          <w:rFonts w:ascii="Times New Roman" w:hAnsi="Times New Roman" w:cs="Times New Roman"/>
          <w:sz w:val="24"/>
          <w:szCs w:val="24"/>
        </w:rPr>
        <w:t>As an advanced nurse practitioner, one’s responsibility involves prescribing medications for patients. The tendency of prescription errors has been reduced with the policy frameworks that seek to protect the interest of both patient</w:t>
      </w:r>
      <w:r>
        <w:rPr>
          <w:rFonts w:ascii="Times New Roman" w:hAnsi="Times New Roman" w:cs="Times New Roman"/>
          <w:sz w:val="24"/>
          <w:szCs w:val="24"/>
        </w:rPr>
        <w:t>s and practitioners. However, due to the increasing demands for nurses, the interaction time between the nurses and patients has been reduced. This less time between patients and nurses can result in errors because nurses will be forced to do things in a h</w:t>
      </w:r>
      <w:r>
        <w:rPr>
          <w:rFonts w:ascii="Times New Roman" w:hAnsi="Times New Roman" w:cs="Times New Roman"/>
          <w:sz w:val="24"/>
          <w:szCs w:val="24"/>
        </w:rPr>
        <w:t>urry to cater to the demands of all patients. In the process, one can easily commit a medical error unintentionally. Whether it is intentional or unintentional, the medical error could have serious repercussions on the patient and practitioner’s side (Pate</w:t>
      </w:r>
      <w:r>
        <w:rPr>
          <w:rFonts w:ascii="Times New Roman" w:hAnsi="Times New Roman" w:cs="Times New Roman"/>
          <w:sz w:val="24"/>
          <w:szCs w:val="24"/>
        </w:rPr>
        <w:t>rick, 2019). Also, the time constraint associated with the high demand for nurses can force nurses to make wrong or irrational medical decisions (Tigard, 2019). Based on the federal laws and state laws in Mississippi on the medical responsibility of practi</w:t>
      </w:r>
      <w:r>
        <w:rPr>
          <w:rFonts w:ascii="Times New Roman" w:hAnsi="Times New Roman" w:cs="Times New Roman"/>
          <w:sz w:val="24"/>
          <w:szCs w:val="24"/>
        </w:rPr>
        <w:t>tioners, nurse practitioners are solely responsible for the health status of the community (MSVA, 2020). This requires them to know and identify the potential and existing dangers to the safety and health of their patients and the community at large (MSVA,</w:t>
      </w:r>
      <w:r>
        <w:rPr>
          <w:rFonts w:ascii="Times New Roman" w:hAnsi="Times New Roman" w:cs="Times New Roman"/>
          <w:sz w:val="24"/>
          <w:szCs w:val="24"/>
        </w:rPr>
        <w:t xml:space="preserve"> 2020). Nurse practitioners are also responsible for identifying the situations and conditions that could expose the community to a health risk. In this case, practitioners are not only the custodians of community health but the key advocates for a healthy</w:t>
      </w:r>
      <w:r>
        <w:rPr>
          <w:rFonts w:ascii="Times New Roman" w:hAnsi="Times New Roman" w:cs="Times New Roman"/>
          <w:sz w:val="24"/>
          <w:szCs w:val="24"/>
        </w:rPr>
        <w:t xml:space="preserve"> lifestyle in their respective communities. The fiduciary nature of the relationship between practitioners and their patients requires that they be honest and truthful when dealing with the patients. In the case scenario, I would disclose the error to the </w:t>
      </w:r>
      <w:r>
        <w:rPr>
          <w:rFonts w:ascii="Times New Roman" w:hAnsi="Times New Roman" w:cs="Times New Roman"/>
          <w:sz w:val="24"/>
          <w:szCs w:val="24"/>
        </w:rPr>
        <w:t xml:space="preserve">patient because it shows that I am not only honest but also acting in the best </w:t>
      </w:r>
      <w:r>
        <w:rPr>
          <w:rFonts w:ascii="Times New Roman" w:hAnsi="Times New Roman" w:cs="Times New Roman"/>
          <w:sz w:val="24"/>
          <w:szCs w:val="24"/>
        </w:rPr>
        <w:lastRenderedPageBreak/>
        <w:t xml:space="preserve">interest of the patient, which is the primary responsibility of a nurse practitioner in care provision. </w:t>
      </w:r>
    </w:p>
    <w:p w:rsidR="007C6278" w:rsidRDefault="003021FF">
      <w:pPr>
        <w:ind w:firstLine="0"/>
        <w:rPr>
          <w:rFonts w:ascii="Times New Roman" w:hAnsi="Times New Roman" w:cs="Times New Roman"/>
          <w:b/>
          <w:bCs/>
          <w:sz w:val="24"/>
          <w:szCs w:val="24"/>
        </w:rPr>
      </w:pPr>
      <w:r>
        <w:rPr>
          <w:rFonts w:ascii="Times New Roman" w:hAnsi="Times New Roman" w:cs="Times New Roman"/>
          <w:b/>
          <w:bCs/>
          <w:sz w:val="24"/>
          <w:szCs w:val="24"/>
        </w:rPr>
        <w:t>3. Explain the process of writing prescriptions and include strategies t</w:t>
      </w:r>
      <w:r>
        <w:rPr>
          <w:rFonts w:ascii="Times New Roman" w:hAnsi="Times New Roman" w:cs="Times New Roman"/>
          <w:b/>
          <w:bCs/>
          <w:sz w:val="24"/>
          <w:szCs w:val="24"/>
        </w:rPr>
        <w:t>o minimize medication errors.</w:t>
      </w:r>
    </w:p>
    <w:p w:rsidR="007C6278" w:rsidRDefault="003021FF">
      <w:pPr>
        <w:rPr>
          <w:rFonts w:ascii="Times New Roman" w:hAnsi="Times New Roman" w:cs="Times New Roman"/>
          <w:sz w:val="24"/>
          <w:szCs w:val="24"/>
        </w:rPr>
      </w:pPr>
      <w:r>
        <w:rPr>
          <w:rFonts w:ascii="Times New Roman" w:hAnsi="Times New Roman" w:cs="Times New Roman"/>
          <w:sz w:val="24"/>
          <w:szCs w:val="24"/>
        </w:rPr>
        <w:t>The process of writing prescriptions requires conditions that need to be followed and adhered to in order to minimize any medication errors. According to de Araújo et al. (2019), the drug administered or prescribed should matc</w:t>
      </w:r>
      <w:r>
        <w:rPr>
          <w:rFonts w:ascii="Times New Roman" w:hAnsi="Times New Roman" w:cs="Times New Roman"/>
          <w:sz w:val="24"/>
          <w:szCs w:val="24"/>
        </w:rPr>
        <w:t>h the illness or problem present in the patient. In other words, the drug should be treating the disease the patient has. Apart from the suitability of the drug prescribed, the age of the patient and dosage should also be considered when prescribing medica</w:t>
      </w:r>
      <w:r>
        <w:rPr>
          <w:rFonts w:ascii="Times New Roman" w:hAnsi="Times New Roman" w:cs="Times New Roman"/>
          <w:sz w:val="24"/>
          <w:szCs w:val="24"/>
        </w:rPr>
        <w:t>tions. To ensure that such medical errors do not reoccur, nurse practitioners should consider the following criteria when prescribing medication:</w:t>
      </w:r>
    </w:p>
    <w:p w:rsidR="007C6278" w:rsidRDefault="003021FF">
      <w:pPr>
        <w:rPr>
          <w:rFonts w:ascii="Times New Roman" w:hAnsi="Times New Roman" w:cs="Times New Roman"/>
          <w:sz w:val="24"/>
          <w:szCs w:val="24"/>
        </w:rPr>
      </w:pPr>
      <w:r>
        <w:rPr>
          <w:rFonts w:ascii="Times New Roman" w:hAnsi="Times New Roman" w:cs="Times New Roman"/>
          <w:sz w:val="24"/>
          <w:szCs w:val="24"/>
        </w:rPr>
        <w:t>First, consider the storage of the medication to ensure that it is safe. According to de Araújo et al. (2019),</w:t>
      </w:r>
      <w:r>
        <w:rPr>
          <w:rFonts w:ascii="Times New Roman" w:hAnsi="Times New Roman" w:cs="Times New Roman"/>
          <w:sz w:val="24"/>
          <w:szCs w:val="24"/>
        </w:rPr>
        <w:t xml:space="preserve"> the safety of the storage area or facility is important because it minimizes the adverse effects of the drug on patients. Also, the practitioner should consider the possible side effects of the medication to ensure that it does not affect the lifestyle of</w:t>
      </w:r>
      <w:r>
        <w:rPr>
          <w:rFonts w:ascii="Times New Roman" w:hAnsi="Times New Roman" w:cs="Times New Roman"/>
          <w:sz w:val="24"/>
          <w:szCs w:val="24"/>
        </w:rPr>
        <w:t xml:space="preserve"> the patient. Drugs with potentially harmful effects should not be administered or prescribed to the patients. Another criterion to consider is the economic impact of the drug. The cost of the drug should be a factor because it ensures that the patient can</w:t>
      </w:r>
      <w:r>
        <w:rPr>
          <w:rFonts w:ascii="Times New Roman" w:hAnsi="Times New Roman" w:cs="Times New Roman"/>
          <w:sz w:val="24"/>
          <w:szCs w:val="24"/>
        </w:rPr>
        <w:t xml:space="preserve"> continue with the medication without economically impacting their life. The last criterion is to ensure that the patient understands the plan for medication. The practitioner can ask the patient whether they have a plan for taking the medication to ensure</w:t>
      </w:r>
      <w:r>
        <w:rPr>
          <w:rFonts w:ascii="Times New Roman" w:hAnsi="Times New Roman" w:cs="Times New Roman"/>
          <w:sz w:val="24"/>
          <w:szCs w:val="24"/>
        </w:rPr>
        <w:t xml:space="preserve"> that they have mastered the plan. </w:t>
      </w:r>
    </w:p>
    <w:p w:rsidR="007C6278" w:rsidRDefault="007C6278">
      <w:pPr>
        <w:ind w:firstLine="0"/>
        <w:rPr>
          <w:rFonts w:ascii="Times New Roman" w:hAnsi="Times New Roman" w:cs="Times New Roman"/>
          <w:sz w:val="24"/>
          <w:szCs w:val="24"/>
        </w:rPr>
      </w:pPr>
    </w:p>
    <w:p w:rsidR="007C6278" w:rsidRDefault="007C6278">
      <w:pPr>
        <w:ind w:firstLine="0"/>
        <w:rPr>
          <w:rFonts w:ascii="Times New Roman" w:hAnsi="Times New Roman" w:cs="Times New Roman"/>
          <w:sz w:val="24"/>
          <w:szCs w:val="24"/>
        </w:rPr>
      </w:pPr>
    </w:p>
    <w:p w:rsidR="007C6278" w:rsidRDefault="003021FF">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7C6278" w:rsidRDefault="003021F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de Araújo, B. C., de Melo, R. C., de Bortoli, M. C., Bonfim, J. R. D. A., &amp; Toma, T. S. (2019). How to prevent or reduce prescribing errors: an evidence brief for policy. </w:t>
      </w:r>
      <w:r>
        <w:rPr>
          <w:rFonts w:ascii="Times New Roman" w:eastAsia="SimSun" w:hAnsi="Times New Roman" w:cs="Times New Roman"/>
          <w:i/>
          <w:iCs/>
          <w:color w:val="222222"/>
          <w:sz w:val="24"/>
          <w:szCs w:val="24"/>
          <w:shd w:val="clear" w:color="auto" w:fill="FFFFFF"/>
        </w:rPr>
        <w:t>Frontiers in pharmacology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10</w:t>
      </w:r>
      <w:r>
        <w:rPr>
          <w:rFonts w:ascii="Times New Roman" w:eastAsia="SimSun" w:hAnsi="Times New Roman" w:cs="Times New Roman"/>
          <w:color w:val="222222"/>
          <w:sz w:val="24"/>
          <w:szCs w:val="24"/>
          <w:shd w:val="clear" w:color="auto" w:fill="FFFFFF"/>
        </w:rPr>
        <w:t>, 439.</w:t>
      </w:r>
    </w:p>
    <w:p w:rsidR="007C6278" w:rsidRDefault="003021F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MSVA. (2020). Privacy Policy. </w:t>
      </w:r>
      <w:r>
        <w:rPr>
          <w:rFonts w:ascii="Times New Roman" w:eastAsia="SimSun" w:hAnsi="Times New Roman" w:cs="Times New Roman"/>
          <w:i/>
          <w:iCs/>
          <w:color w:val="222222"/>
          <w:sz w:val="24"/>
          <w:szCs w:val="24"/>
          <w:shd w:val="clear" w:color="auto" w:fill="FFFFFF"/>
        </w:rPr>
        <w:t>Mississippi VA, Serving our Heroes.</w:t>
      </w:r>
      <w:r>
        <w:rPr>
          <w:rFonts w:ascii="Times New Roman" w:eastAsia="SimSun" w:hAnsi="Times New Roman" w:cs="Times New Roman"/>
          <w:color w:val="222222"/>
          <w:sz w:val="24"/>
          <w:szCs w:val="24"/>
          <w:shd w:val="clear" w:color="auto" w:fill="FFFFFF"/>
        </w:rPr>
        <w:t xml:space="preserve"> https://www.msva.ms.gov/privacypolicy</w:t>
      </w:r>
    </w:p>
    <w:p w:rsidR="007C6278" w:rsidRDefault="003021F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Paterick, T. E. (2019). The Standard of Care: Medical Errors/Violations and the Law. </w:t>
      </w:r>
      <w:r>
        <w:rPr>
          <w:rFonts w:ascii="Times New Roman" w:eastAsia="SimSun" w:hAnsi="Times New Roman" w:cs="Times New Roman"/>
          <w:i/>
          <w:iCs/>
          <w:color w:val="222222"/>
          <w:sz w:val="24"/>
          <w:szCs w:val="24"/>
          <w:shd w:val="clear" w:color="auto" w:fill="FFFFFF"/>
        </w:rPr>
        <w:t>The Journal of Medical Practice Management: MPM</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35</w:t>
      </w:r>
      <w:r>
        <w:rPr>
          <w:rFonts w:ascii="Times New Roman" w:eastAsia="SimSun" w:hAnsi="Times New Roman" w:cs="Times New Roman"/>
          <w:color w:val="222222"/>
          <w:sz w:val="24"/>
          <w:szCs w:val="24"/>
          <w:shd w:val="clear" w:color="auto" w:fill="FFFFFF"/>
        </w:rPr>
        <w:t>(1), 15-22.</w:t>
      </w:r>
    </w:p>
    <w:p w:rsidR="007C6278" w:rsidRDefault="003021F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Tiga</w:t>
      </w:r>
      <w:r>
        <w:rPr>
          <w:rFonts w:ascii="Times New Roman" w:eastAsia="SimSun" w:hAnsi="Times New Roman" w:cs="Times New Roman"/>
          <w:color w:val="222222"/>
          <w:sz w:val="24"/>
          <w:szCs w:val="24"/>
          <w:shd w:val="clear" w:color="auto" w:fill="FFFFFF"/>
        </w:rPr>
        <w:t>rd, D. W. (2019). Taking the blame: appropriate responses to medical error. </w:t>
      </w:r>
      <w:r>
        <w:rPr>
          <w:rFonts w:ascii="Times New Roman" w:eastAsia="SimSun" w:hAnsi="Times New Roman" w:cs="Times New Roman"/>
          <w:i/>
          <w:iCs/>
          <w:color w:val="222222"/>
          <w:sz w:val="24"/>
          <w:szCs w:val="24"/>
          <w:shd w:val="clear" w:color="auto" w:fill="FFFFFF"/>
        </w:rPr>
        <w:t>Journal of medical ethics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45</w:t>
      </w:r>
      <w:r>
        <w:rPr>
          <w:rFonts w:ascii="Times New Roman" w:eastAsia="SimSun" w:hAnsi="Times New Roman" w:cs="Times New Roman"/>
          <w:color w:val="222222"/>
          <w:sz w:val="24"/>
          <w:szCs w:val="24"/>
          <w:shd w:val="clear" w:color="auto" w:fill="FFFFFF"/>
        </w:rPr>
        <w:t>(2), 101-105.</w:t>
      </w:r>
    </w:p>
    <w:p w:rsidR="007C6278" w:rsidRDefault="003021FF">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Vatani, A., Tavajohi, A., &amp; Piri Amirhajiloo, F. (2020). The Necessity of Disclosure of Medical Errors: Basics, Systems and Obstacles. </w:t>
      </w:r>
      <w:r>
        <w:rPr>
          <w:rFonts w:ascii="Times New Roman" w:eastAsia="SimSun" w:hAnsi="Times New Roman" w:cs="Times New Roman"/>
          <w:i/>
          <w:iCs/>
          <w:color w:val="222222"/>
          <w:sz w:val="24"/>
          <w:szCs w:val="24"/>
          <w:shd w:val="clear" w:color="auto" w:fill="FFFFFF"/>
        </w:rPr>
        <w:t>Sc</w:t>
      </w:r>
      <w:r>
        <w:rPr>
          <w:rFonts w:ascii="Times New Roman" w:eastAsia="SimSun" w:hAnsi="Times New Roman" w:cs="Times New Roman"/>
          <w:i/>
          <w:iCs/>
          <w:color w:val="222222"/>
          <w:sz w:val="24"/>
          <w:szCs w:val="24"/>
          <w:shd w:val="clear" w:color="auto" w:fill="FFFFFF"/>
        </w:rPr>
        <w:t>ientific Journal of Forensic Medicine</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26</w:t>
      </w:r>
      <w:r>
        <w:rPr>
          <w:rFonts w:ascii="Times New Roman" w:eastAsia="SimSun" w:hAnsi="Times New Roman" w:cs="Times New Roman"/>
          <w:color w:val="222222"/>
          <w:sz w:val="24"/>
          <w:szCs w:val="24"/>
          <w:shd w:val="clear" w:color="auto" w:fill="FFFFFF"/>
        </w:rPr>
        <w:t>(2), 121-129.</w:t>
      </w:r>
    </w:p>
    <w:p w:rsidR="007C6278" w:rsidRDefault="007C6278">
      <w:pPr>
        <w:ind w:left="720" w:hanging="720"/>
        <w:rPr>
          <w:rFonts w:ascii="Times New Roman" w:eastAsia="SimSun" w:hAnsi="Times New Roman" w:cs="Times New Roman"/>
          <w:color w:val="222222"/>
          <w:sz w:val="24"/>
          <w:szCs w:val="24"/>
          <w:shd w:val="clear" w:color="auto" w:fill="FFFFFF"/>
        </w:rPr>
      </w:pPr>
    </w:p>
    <w:p w:rsidR="007C6278" w:rsidRDefault="007C6278">
      <w:pPr>
        <w:ind w:left="720" w:hanging="720"/>
        <w:rPr>
          <w:rFonts w:ascii="Times New Roman" w:hAnsi="Times New Roman" w:cs="Times New Roman"/>
          <w:sz w:val="24"/>
          <w:szCs w:val="24"/>
        </w:rPr>
      </w:pPr>
    </w:p>
    <w:sectPr w:rsidR="007C6278">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1FF" w:rsidRDefault="003021FF">
      <w:pPr>
        <w:spacing w:line="240" w:lineRule="auto"/>
      </w:pPr>
      <w:r>
        <w:separator/>
      </w:r>
    </w:p>
  </w:endnote>
  <w:endnote w:type="continuationSeparator" w:id="0">
    <w:p w:rsidR="003021FF" w:rsidRDefault="00302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1FF" w:rsidRDefault="003021FF">
      <w:r>
        <w:separator/>
      </w:r>
    </w:p>
  </w:footnote>
  <w:footnote w:type="continuationSeparator" w:id="0">
    <w:p w:rsidR="003021FF" w:rsidRDefault="00302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78" w:rsidRDefault="003021FF">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C6278" w:rsidRDefault="003021F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B4474">
                            <w:rPr>
                              <w:rFonts w:ascii="Times New Roman" w:hAnsi="Times New Roman" w:cs="Times New Roman"/>
                              <w:noProof/>
                              <w:sz w:val="24"/>
                              <w:szCs w:val="24"/>
                            </w:rPr>
                            <w:t>2</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7C6278" w:rsidRDefault="003021FF">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B4474">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F267EF"/>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B4474"/>
    <w:rsid w:val="002C2F53"/>
    <w:rsid w:val="003021FF"/>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7C6278"/>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53B3A26"/>
    <w:rsid w:val="58F26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3" w:qFormat="0"/>
    <w:lsdException w:name="index 4" w:qFormat="0"/>
    <w:lsdException w:name="index 6" w:qFormat="0"/>
    <w:lsdException w:name="index 9" w:qFormat="0"/>
    <w:lsdException w:name="toc 2" w:qFormat="0"/>
    <w:lsdException w:name="toc 8" w:qFormat="0"/>
    <w:lsdException w:name="Normal Indent" w:qFormat="0"/>
    <w:lsdException w:name="annotation text" w:qFormat="0"/>
    <w:lsdException w:name="index heading" w:qFormat="0"/>
    <w:lsdException w:name="caption" w:semiHidden="1" w:unhideWhenUsed="1"/>
    <w:lsdException w:name="envelope return" w:qFormat="0"/>
    <w:lsdException w:name="annotation reference" w:qFormat="0"/>
    <w:lsdException w:name="page number" w:qFormat="0"/>
    <w:lsdException w:name="toa heading" w:qFormat="0"/>
    <w:lsdException w:name="List 2" w:qFormat="0"/>
    <w:lsdException w:name="List 5" w:qFormat="0"/>
    <w:lsdException w:name="List Bullet 5" w:qFormat="0"/>
    <w:lsdException w:name="List Number 2" w:qFormat="0"/>
    <w:lsdException w:name="Signature" w:qFormat="0"/>
    <w:lsdException w:name="Default Paragraph Font" w:semiHidden="1"/>
    <w:lsdException w:name="Body Text Indent" w:qFormat="0"/>
    <w:lsdException w:name="List Continue" w:qFormat="0"/>
    <w:lsdException w:name="List Continue 3" w:qFormat="0"/>
    <w:lsdException w:name="List Continue 5" w:qFormat="0"/>
    <w:lsdException w:name="Message Header" w:qFormat="0"/>
    <w:lsdException w:name="Date" w:qFormat="0"/>
    <w:lsdException w:name="Body Text First Indent" w:qFormat="0"/>
    <w:lsdException w:name="Body Text Indent 2" w:qFormat="0"/>
    <w:lsdException w:name="E-mail Signature" w:qFormat="0"/>
    <w:lsdException w:name="HTML Top of Form" w:semiHidden="1" w:uiPriority="99" w:unhideWhenUsed="1" w:qFormat="0"/>
    <w:lsdException w:name="HTML Bottom of Form" w:semiHidden="1" w:uiPriority="99" w:unhideWhenUsed="1" w:qFormat="0"/>
    <w:lsdException w:name="Normal (Web)" w:qFormat="0"/>
    <w:lsdException w:name="HTML Acronym" w:qFormat="0"/>
    <w:lsdException w:name="HTML Address" w:qFormat="0"/>
    <w:lsdException w:name="HTML Code" w:qFormat="0"/>
    <w:lsdException w:name="HTML Definition" w:qFormat="0"/>
    <w:lsdException w:name="HTML Sample" w:qFormat="0"/>
    <w:lsdException w:name="HTML Variable" w:qFormat="0"/>
    <w:lsdException w:name="Normal Table" w:semiHidden="1"/>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3" w:qFormat="0"/>
    <w:lsdException w:name="Table Classic 1" w:qFormat="0"/>
    <w:lsdException w:name="Table Classic 4" w:qFormat="0"/>
    <w:lsdException w:name="Table Columns 1" w:qFormat="0"/>
    <w:lsdException w:name="Table Columns 2" w:qFormat="0"/>
    <w:lsdException w:name="Table Grid 3" w:qFormat="0"/>
    <w:lsdException w:name="Table Grid 5" w:qFormat="0"/>
    <w:lsdException w:name="Table Grid 6" w:qFormat="0"/>
    <w:lsdException w:name="Table Grid 7" w:qFormat="0"/>
    <w:lsdException w:name="Table Grid 8" w:qFormat="0"/>
    <w:lsdException w:name="Table List 1" w:qFormat="0"/>
    <w:lsdException w:name="Table List 5" w:qFormat="0"/>
    <w:lsdException w:name="Table 3D effects 1" w:qFormat="0"/>
    <w:lsdException w:name="Table 3D effects 3" w:qFormat="0"/>
    <w:lsdException w:name="Table Contemporary" w:qFormat="0"/>
    <w:lsdException w:name="Table Subtle 1" w:qFormat="0"/>
    <w:lsdException w:name="Table Subtle 2" w:qFormat="0"/>
    <w:lsdException w:name="Table Web 2" w:qFormat="0"/>
    <w:lsdException w:name="Table Web 3" w:qFormat="0"/>
    <w:lsdException w:name="Balloon Text" w:qFormat="0"/>
    <w:lsdException w:name="Table Grid"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lsdException w:name="Medium Grid 3" w:uiPriority="69"/>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qFormat="0"/>
    <w:lsdException w:name="Light Grid Accent 1" w:uiPriority="62" w:qFormat="0"/>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lsdException w:name="Dark List Accent 1" w:uiPriority="70" w:qFormat="0"/>
    <w:lsdException w:name="Colorful Shading Accent 1" w:uiPriority="71" w:qFormat="0"/>
    <w:lsdException w:name="Colorful List Accent 1" w:uiPriority="72"/>
    <w:lsdException w:name="Colorful Grid Accent 1" w:uiPriority="73"/>
    <w:lsdException w:name="Light Shading Accent 2" w:uiPriority="60" w:qFormat="0"/>
    <w:lsdException w:name="Light List Accent 2" w:uiPriority="61"/>
    <w:lsdException w:name="Light Grid Accent 2" w:uiPriority="62" w:qFormat="0"/>
    <w:lsdException w:name="Medium Shading 1 Accent 2" w:uiPriority="63" w:qFormat="0"/>
    <w:lsdException w:name="Medium Shading 2 Accent 2" w:uiPriority="64"/>
    <w:lsdException w:name="Medium List 1 Accent 2" w:uiPriority="65" w:qFormat="0"/>
    <w:lsdException w:name="Medium List 2 Accent 2" w:uiPriority="66"/>
    <w:lsdException w:name="Medium Grid 1 Accent 2" w:uiPriority="67"/>
    <w:lsdException w:name="Medium Grid 2 Accent 2" w:uiPriority="68" w:qFormat="0"/>
    <w:lsdException w:name="Medium Grid 3 Accent 2" w:uiPriority="69"/>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lsdException w:name="Medium List 2 Accent 3" w:uiPriority="66" w:qFormat="0"/>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qFormat="0"/>
    <w:lsdException w:name="Colorful Grid Accent 3" w:uiPriority="73" w:qFormat="0"/>
    <w:lsdException w:name="Light Shading Accent 4" w:uiPriority="60"/>
    <w:lsdException w:name="Light List Accent 4" w:uiPriority="61" w:qFormat="0"/>
    <w:lsdException w:name="Light Grid Accent 4" w:uiPriority="62"/>
    <w:lsdException w:name="Medium Shading 1 Accent 4" w:uiPriority="63" w:qFormat="0"/>
    <w:lsdException w:name="Medium Shading 2 Accent 4" w:uiPriority="64"/>
    <w:lsdException w:name="Medium List 1 Accent 4" w:uiPriority="65"/>
    <w:lsdException w:name="Medium List 2 Accent 4" w:uiPriority="66"/>
    <w:lsdException w:name="Medium Grid 1 Accent 4" w:uiPriority="67" w:qFormat="0"/>
    <w:lsdException w:name="Medium Grid 2 Accent 4" w:uiPriority="68"/>
    <w:lsdException w:name="Medium Grid 3 Accent 4" w:uiPriority="69"/>
    <w:lsdException w:name="Dark List Accent 4" w:uiPriority="70"/>
    <w:lsdException w:name="Colorful Shading Accent 4" w:uiPriority="71" w:qFormat="0"/>
    <w:lsdException w:name="Colorful List Accent 4" w:uiPriority="72" w:qFormat="0"/>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qFormat="0"/>
    <w:lsdException w:name="Light Grid Accent 6" w:uiPriority="62" w:qFormat="0"/>
    <w:lsdException w:name="Medium Shading 1 Accent 6" w:uiPriority="63"/>
    <w:lsdException w:name="Medium Shading 2 Accent 6" w:uiPriority="64"/>
    <w:lsdException w:name="Medium List 1 Accent 6" w:uiPriority="65"/>
    <w:lsdException w:name="Medium List 2 Accent 6" w:uiPriority="66" w:qFormat="0"/>
    <w:lsdException w:name="Medium Grid 1 Accent 6" w:uiPriority="67"/>
    <w:lsdException w:name="Medium Grid 2 Accent 6" w:uiPriority="68" w:qFormat="0"/>
    <w:lsdException w:name="Medium Grid 3 Accent 6" w:uiPriority="69"/>
    <w:lsdException w:name="Dark List Accent 6" w:uiPriority="70"/>
    <w:lsdException w:name="Colorful Shading Accent 6" w:uiPriority="71" w:qFormat="0"/>
    <w:lsdException w:name="Colorful List Accent 6" w:uiPriority="72"/>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qForma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3" w:qFormat="0"/>
    <w:lsdException w:name="index 4" w:qFormat="0"/>
    <w:lsdException w:name="index 6" w:qFormat="0"/>
    <w:lsdException w:name="index 9" w:qFormat="0"/>
    <w:lsdException w:name="toc 2" w:qFormat="0"/>
    <w:lsdException w:name="toc 8" w:qFormat="0"/>
    <w:lsdException w:name="Normal Indent" w:qFormat="0"/>
    <w:lsdException w:name="annotation text" w:qFormat="0"/>
    <w:lsdException w:name="index heading" w:qFormat="0"/>
    <w:lsdException w:name="caption" w:semiHidden="1" w:unhideWhenUsed="1"/>
    <w:lsdException w:name="envelope return" w:qFormat="0"/>
    <w:lsdException w:name="annotation reference" w:qFormat="0"/>
    <w:lsdException w:name="page number" w:qFormat="0"/>
    <w:lsdException w:name="toa heading" w:qFormat="0"/>
    <w:lsdException w:name="List 2" w:qFormat="0"/>
    <w:lsdException w:name="List 5" w:qFormat="0"/>
    <w:lsdException w:name="List Bullet 5" w:qFormat="0"/>
    <w:lsdException w:name="List Number 2" w:qFormat="0"/>
    <w:lsdException w:name="Signature" w:qFormat="0"/>
    <w:lsdException w:name="Default Paragraph Font" w:semiHidden="1"/>
    <w:lsdException w:name="Body Text Indent" w:qFormat="0"/>
    <w:lsdException w:name="List Continue" w:qFormat="0"/>
    <w:lsdException w:name="List Continue 3" w:qFormat="0"/>
    <w:lsdException w:name="List Continue 5" w:qFormat="0"/>
    <w:lsdException w:name="Message Header" w:qFormat="0"/>
    <w:lsdException w:name="Date" w:qFormat="0"/>
    <w:lsdException w:name="Body Text First Indent" w:qFormat="0"/>
    <w:lsdException w:name="Body Text Indent 2" w:qFormat="0"/>
    <w:lsdException w:name="E-mail Signature" w:qFormat="0"/>
    <w:lsdException w:name="HTML Top of Form" w:semiHidden="1" w:uiPriority="99" w:unhideWhenUsed="1" w:qFormat="0"/>
    <w:lsdException w:name="HTML Bottom of Form" w:semiHidden="1" w:uiPriority="99" w:unhideWhenUsed="1" w:qFormat="0"/>
    <w:lsdException w:name="Normal (Web)" w:qFormat="0"/>
    <w:lsdException w:name="HTML Acronym" w:qFormat="0"/>
    <w:lsdException w:name="HTML Address" w:qFormat="0"/>
    <w:lsdException w:name="HTML Code" w:qFormat="0"/>
    <w:lsdException w:name="HTML Definition" w:qFormat="0"/>
    <w:lsdException w:name="HTML Sample" w:qFormat="0"/>
    <w:lsdException w:name="HTML Variable" w:qFormat="0"/>
    <w:lsdException w:name="Normal Table" w:semiHidden="1"/>
    <w:lsdException w:name="annotation subject"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3" w:qFormat="0"/>
    <w:lsdException w:name="Table Classic 1" w:qFormat="0"/>
    <w:lsdException w:name="Table Classic 4" w:qFormat="0"/>
    <w:lsdException w:name="Table Columns 1" w:qFormat="0"/>
    <w:lsdException w:name="Table Columns 2" w:qFormat="0"/>
    <w:lsdException w:name="Table Grid 3" w:qFormat="0"/>
    <w:lsdException w:name="Table Grid 5" w:qFormat="0"/>
    <w:lsdException w:name="Table Grid 6" w:qFormat="0"/>
    <w:lsdException w:name="Table Grid 7" w:qFormat="0"/>
    <w:lsdException w:name="Table Grid 8" w:qFormat="0"/>
    <w:lsdException w:name="Table List 1" w:qFormat="0"/>
    <w:lsdException w:name="Table List 5" w:qFormat="0"/>
    <w:lsdException w:name="Table 3D effects 1" w:qFormat="0"/>
    <w:lsdException w:name="Table 3D effects 3" w:qFormat="0"/>
    <w:lsdException w:name="Table Contemporary" w:qFormat="0"/>
    <w:lsdException w:name="Table Subtle 1" w:qFormat="0"/>
    <w:lsdException w:name="Table Subtle 2" w:qFormat="0"/>
    <w:lsdException w:name="Table Web 2" w:qFormat="0"/>
    <w:lsdException w:name="Table Web 3" w:qFormat="0"/>
    <w:lsdException w:name="Balloon Text" w:qFormat="0"/>
    <w:lsdException w:name="Table Grid"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lsdException w:name="Medium Grid 3" w:uiPriority="69"/>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qFormat="0"/>
    <w:lsdException w:name="Light Grid Accent 1" w:uiPriority="62" w:qFormat="0"/>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qFormat="0"/>
    <w:lsdException w:name="Medium Grid 3 Accent 1" w:uiPriority="69"/>
    <w:lsdException w:name="Dark List Accent 1" w:uiPriority="70" w:qFormat="0"/>
    <w:lsdException w:name="Colorful Shading Accent 1" w:uiPriority="71" w:qFormat="0"/>
    <w:lsdException w:name="Colorful List Accent 1" w:uiPriority="72"/>
    <w:lsdException w:name="Colorful Grid Accent 1" w:uiPriority="73"/>
    <w:lsdException w:name="Light Shading Accent 2" w:uiPriority="60" w:qFormat="0"/>
    <w:lsdException w:name="Light List Accent 2" w:uiPriority="61"/>
    <w:lsdException w:name="Light Grid Accent 2" w:uiPriority="62" w:qFormat="0"/>
    <w:lsdException w:name="Medium Shading 1 Accent 2" w:uiPriority="63" w:qFormat="0"/>
    <w:lsdException w:name="Medium Shading 2 Accent 2" w:uiPriority="64"/>
    <w:lsdException w:name="Medium List 1 Accent 2" w:uiPriority="65" w:qFormat="0"/>
    <w:lsdException w:name="Medium List 2 Accent 2" w:uiPriority="66"/>
    <w:lsdException w:name="Medium Grid 1 Accent 2" w:uiPriority="67"/>
    <w:lsdException w:name="Medium Grid 2 Accent 2" w:uiPriority="68" w:qFormat="0"/>
    <w:lsdException w:name="Medium Grid 3 Accent 2" w:uiPriority="69"/>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lsdException w:name="Medium List 2 Accent 3" w:uiPriority="66" w:qFormat="0"/>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qFormat="0"/>
    <w:lsdException w:name="Colorful Grid Accent 3" w:uiPriority="73" w:qFormat="0"/>
    <w:lsdException w:name="Light Shading Accent 4" w:uiPriority="60"/>
    <w:lsdException w:name="Light List Accent 4" w:uiPriority="61" w:qFormat="0"/>
    <w:lsdException w:name="Light Grid Accent 4" w:uiPriority="62"/>
    <w:lsdException w:name="Medium Shading 1 Accent 4" w:uiPriority="63" w:qFormat="0"/>
    <w:lsdException w:name="Medium Shading 2 Accent 4" w:uiPriority="64"/>
    <w:lsdException w:name="Medium List 1 Accent 4" w:uiPriority="65"/>
    <w:lsdException w:name="Medium List 2 Accent 4" w:uiPriority="66"/>
    <w:lsdException w:name="Medium Grid 1 Accent 4" w:uiPriority="67" w:qFormat="0"/>
    <w:lsdException w:name="Medium Grid 2 Accent 4" w:uiPriority="68"/>
    <w:lsdException w:name="Medium Grid 3 Accent 4" w:uiPriority="69"/>
    <w:lsdException w:name="Dark List Accent 4" w:uiPriority="70"/>
    <w:lsdException w:name="Colorful Shading Accent 4" w:uiPriority="71" w:qFormat="0"/>
    <w:lsdException w:name="Colorful List Accent 4" w:uiPriority="72" w:qFormat="0"/>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qFormat="0"/>
    <w:lsdException w:name="Light Grid Accent 6" w:uiPriority="62" w:qFormat="0"/>
    <w:lsdException w:name="Medium Shading 1 Accent 6" w:uiPriority="63"/>
    <w:lsdException w:name="Medium Shading 2 Accent 6" w:uiPriority="64"/>
    <w:lsdException w:name="Medium List 1 Accent 6" w:uiPriority="65"/>
    <w:lsdException w:name="Medium List 2 Accent 6" w:uiPriority="66" w:qFormat="0"/>
    <w:lsdException w:name="Medium Grid 1 Accent 6" w:uiPriority="67"/>
    <w:lsdException w:name="Medium Grid 2 Accent 6" w:uiPriority="68" w:qFormat="0"/>
    <w:lsdException w:name="Medium Grid 3 Accent 6" w:uiPriority="69"/>
    <w:lsdException w:name="Dark List Accent 6" w:uiPriority="70"/>
    <w:lsdException w:name="Colorful Shading Accent 6" w:uiPriority="71" w:qFormat="0"/>
    <w:lsdException w:name="Colorful List Accent 6" w:uiPriority="72"/>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qForma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2021-09-03T06:44:00Z</dcterms:created>
  <dcterms:modified xsi:type="dcterms:W3CDTF">2021-09-03T06:44:00Z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7ED380637EE44765997797EF6DB00D84</vt:lpwstr>
  </property>
</Properties>
</file>